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CC3" w:rsidRDefault="00000000" w:rsidP="004F594D">
      <w:pPr>
        <w:tabs>
          <w:tab w:val="center" w:pos="1593"/>
          <w:tab w:val="right" w:pos="9240"/>
        </w:tabs>
        <w:spacing w:after="0" w:line="240" w:lineRule="auto"/>
        <w:ind w:firstLine="0"/>
        <w:jc w:val="left"/>
      </w:pPr>
      <w:r>
        <w:rPr>
          <w:rFonts w:ascii="Calibri" w:eastAsia="Calibri" w:hAnsi="Calibri" w:cs="Calibri"/>
          <w:sz w:val="22"/>
        </w:rPr>
        <w:tab/>
      </w:r>
      <w:r>
        <w:rPr>
          <w:b/>
          <w:sz w:val="26"/>
        </w:rPr>
        <w:t xml:space="preserve">UỶ BAN NHÂN DÂN </w:t>
      </w:r>
      <w:r>
        <w:rPr>
          <w:b/>
          <w:sz w:val="26"/>
        </w:rPr>
        <w:tab/>
        <w:t xml:space="preserve">CỘNG HÒA XÃ HỘI CHỦ NGHĨA VIỆT NAM </w:t>
      </w:r>
    </w:p>
    <w:p w:rsidR="00F91CC3" w:rsidRDefault="00000000" w:rsidP="004F594D">
      <w:pPr>
        <w:tabs>
          <w:tab w:val="center" w:pos="1594"/>
          <w:tab w:val="center" w:pos="6593"/>
        </w:tabs>
        <w:spacing w:after="0" w:line="240" w:lineRule="auto"/>
        <w:ind w:firstLine="0"/>
        <w:jc w:val="left"/>
      </w:pPr>
      <w:r>
        <w:rPr>
          <w:rFonts w:ascii="Calibri" w:eastAsia="Calibri" w:hAnsi="Calibri" w:cs="Calibri"/>
          <w:sz w:val="22"/>
        </w:rPr>
        <w:tab/>
      </w:r>
      <w:r w:rsidR="00EC2B11">
        <w:rPr>
          <w:b/>
          <w:sz w:val="26"/>
        </w:rPr>
        <w:t>XÃ KỲ BẮC</w:t>
      </w:r>
      <w:r>
        <w:rPr>
          <w:b/>
          <w:sz w:val="24"/>
        </w:rPr>
        <w:t xml:space="preserve"> </w:t>
      </w:r>
      <w:r>
        <w:rPr>
          <w:b/>
          <w:sz w:val="24"/>
        </w:rPr>
        <w:tab/>
      </w:r>
      <w:r>
        <w:rPr>
          <w:b/>
        </w:rPr>
        <w:t xml:space="preserve">Độc lập - Tự do - Hạnh phúc </w:t>
      </w:r>
    </w:p>
    <w:p w:rsidR="00F91CC3" w:rsidRDefault="00000000">
      <w:pPr>
        <w:tabs>
          <w:tab w:val="center" w:pos="1578"/>
          <w:tab w:val="center" w:pos="6607"/>
        </w:tabs>
        <w:spacing w:after="49" w:line="259" w:lineRule="auto"/>
        <w:ind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598805" cy="9525"/>
                <wp:effectExtent l="0" t="0" r="0" b="0"/>
                <wp:docPr id="3200" name="Group 3200"/>
                <wp:cNvGraphicFramePr/>
                <a:graphic xmlns:a="http://schemas.openxmlformats.org/drawingml/2006/main">
                  <a:graphicData uri="http://schemas.microsoft.com/office/word/2010/wordprocessingGroup">
                    <wpg:wgp>
                      <wpg:cNvGrpSpPr/>
                      <wpg:grpSpPr>
                        <a:xfrm>
                          <a:off x="0" y="0"/>
                          <a:ext cx="598805" cy="9525"/>
                          <a:chOff x="0" y="0"/>
                          <a:chExt cx="598805" cy="9525"/>
                        </a:xfrm>
                      </wpg:grpSpPr>
                      <wps:wsp>
                        <wps:cNvPr id="247" name="Shape 247"/>
                        <wps:cNvSpPr/>
                        <wps:spPr>
                          <a:xfrm>
                            <a:off x="0" y="0"/>
                            <a:ext cx="598805" cy="0"/>
                          </a:xfrm>
                          <a:custGeom>
                            <a:avLst/>
                            <a:gdLst/>
                            <a:ahLst/>
                            <a:cxnLst/>
                            <a:rect l="0" t="0" r="0" b="0"/>
                            <a:pathLst>
                              <a:path w="598805">
                                <a:moveTo>
                                  <a:pt x="0" y="0"/>
                                </a:moveTo>
                                <a:lnTo>
                                  <a:pt x="598805"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00" style="width:47.15pt;height:0.75pt;mso-position-horizontal-relative:char;mso-position-vertical-relative:line" coordsize="5988,95">
                <v:shape id="Shape 247" style="position:absolute;width:5988;height:0;left:0;top:0;" coordsize="598805,0" path="m0,0l598805,0">
                  <v:stroke weight="0.75pt" endcap="round" joinstyle="round" on="true" color="#000000"/>
                  <v:fill on="false" color="#000000" opacity="0"/>
                </v:shape>
              </v:group>
            </w:pict>
          </mc:Fallback>
        </mc:AlternateContent>
      </w:r>
      <w:r>
        <w:rPr>
          <w:b/>
          <w:sz w:val="24"/>
        </w:rPr>
        <w:t xml:space="preserve"> </w:t>
      </w:r>
      <w:r>
        <w:rPr>
          <w:b/>
          <w:sz w:val="24"/>
        </w:rPr>
        <w:tab/>
      </w:r>
      <w:r>
        <w:rPr>
          <w:rFonts w:ascii="Calibri" w:eastAsia="Calibri" w:hAnsi="Calibri" w:cs="Calibri"/>
          <w:noProof/>
          <w:sz w:val="22"/>
        </w:rPr>
        <mc:AlternateContent>
          <mc:Choice Requires="wpg">
            <w:drawing>
              <wp:inline distT="0" distB="0" distL="0" distR="0">
                <wp:extent cx="2157730" cy="9525"/>
                <wp:effectExtent l="0" t="0" r="0" b="0"/>
                <wp:docPr id="3201" name="Group 3201"/>
                <wp:cNvGraphicFramePr/>
                <a:graphic xmlns:a="http://schemas.openxmlformats.org/drawingml/2006/main">
                  <a:graphicData uri="http://schemas.microsoft.com/office/word/2010/wordprocessingGroup">
                    <wpg:wgp>
                      <wpg:cNvGrpSpPr/>
                      <wpg:grpSpPr>
                        <a:xfrm>
                          <a:off x="0" y="0"/>
                          <a:ext cx="2157730" cy="9525"/>
                          <a:chOff x="0" y="0"/>
                          <a:chExt cx="2157730" cy="9525"/>
                        </a:xfrm>
                      </wpg:grpSpPr>
                      <wps:wsp>
                        <wps:cNvPr id="248" name="Shape 248"/>
                        <wps:cNvSpPr/>
                        <wps:spPr>
                          <a:xfrm>
                            <a:off x="0" y="0"/>
                            <a:ext cx="2157730" cy="0"/>
                          </a:xfrm>
                          <a:custGeom>
                            <a:avLst/>
                            <a:gdLst/>
                            <a:ahLst/>
                            <a:cxnLst/>
                            <a:rect l="0" t="0" r="0" b="0"/>
                            <a:pathLst>
                              <a:path w="2157730">
                                <a:moveTo>
                                  <a:pt x="0" y="0"/>
                                </a:moveTo>
                                <a:lnTo>
                                  <a:pt x="215773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01" style="width:169.9pt;height:0.75pt;mso-position-horizontal-relative:char;mso-position-vertical-relative:line" coordsize="21577,95">
                <v:shape id="Shape 248" style="position:absolute;width:21577;height:0;left:0;top:0;" coordsize="2157730,0" path="m0,0l2157730,0">
                  <v:stroke weight="0.75pt" endcap="round" joinstyle="round" on="true" color="#000000"/>
                  <v:fill on="false" color="#000000" opacity="0"/>
                </v:shape>
              </v:group>
            </w:pict>
          </mc:Fallback>
        </mc:AlternateContent>
      </w:r>
      <w:r>
        <w:rPr>
          <w:b/>
        </w:rPr>
        <w:t xml:space="preserve"> </w:t>
      </w:r>
    </w:p>
    <w:p w:rsidR="00F91CC3" w:rsidRDefault="00000000">
      <w:pPr>
        <w:tabs>
          <w:tab w:val="center" w:pos="1596"/>
          <w:tab w:val="center" w:pos="6596"/>
        </w:tabs>
        <w:spacing w:after="0" w:line="259" w:lineRule="auto"/>
        <w:ind w:firstLine="0"/>
        <w:jc w:val="left"/>
      </w:pPr>
      <w:r>
        <w:rPr>
          <w:rFonts w:ascii="Calibri" w:eastAsia="Calibri" w:hAnsi="Calibri" w:cs="Calibri"/>
          <w:sz w:val="22"/>
        </w:rPr>
        <w:tab/>
      </w:r>
      <w:r>
        <w:t xml:space="preserve">Số: </w:t>
      </w:r>
      <w:r w:rsidR="0020213F">
        <w:t>51</w:t>
      </w:r>
      <w:r w:rsidR="00EC2B11">
        <w:t xml:space="preserve"> </w:t>
      </w:r>
      <w:r>
        <w:t xml:space="preserve">/TB-UBND </w:t>
      </w:r>
      <w:r>
        <w:tab/>
      </w:r>
      <w:r>
        <w:rPr>
          <w:i/>
        </w:rPr>
        <w:t xml:space="preserve">Kỳ </w:t>
      </w:r>
      <w:r w:rsidR="004F594D">
        <w:rPr>
          <w:i/>
        </w:rPr>
        <w:t>Bắc</w:t>
      </w:r>
      <w:r>
        <w:rPr>
          <w:i/>
        </w:rPr>
        <w:t xml:space="preserve">, ngày </w:t>
      </w:r>
      <w:r w:rsidR="00EC2B11">
        <w:rPr>
          <w:i/>
        </w:rPr>
        <w:t xml:space="preserve"> </w:t>
      </w:r>
      <w:r w:rsidR="004E5FCD">
        <w:rPr>
          <w:i/>
        </w:rPr>
        <w:t>20</w:t>
      </w:r>
      <w:r>
        <w:rPr>
          <w:i/>
        </w:rPr>
        <w:t xml:space="preserve"> tháng 9 năm 2022 </w:t>
      </w:r>
    </w:p>
    <w:p w:rsidR="00F91CC3" w:rsidRDefault="00000000">
      <w:pPr>
        <w:spacing w:after="80" w:line="259" w:lineRule="auto"/>
        <w:ind w:right="116" w:firstLine="0"/>
        <w:jc w:val="center"/>
      </w:pPr>
      <w:r>
        <w:rPr>
          <w:b/>
          <w:sz w:val="20"/>
        </w:rPr>
        <w:t xml:space="preserve"> </w:t>
      </w:r>
    </w:p>
    <w:p w:rsidR="00F91CC3" w:rsidRDefault="00000000">
      <w:pPr>
        <w:pStyle w:val="Heading1"/>
        <w:ind w:left="15" w:right="174"/>
      </w:pPr>
      <w:r>
        <w:t xml:space="preserve">THÔNG BÁO </w:t>
      </w:r>
    </w:p>
    <w:p w:rsidR="00F91CC3" w:rsidRDefault="00000000" w:rsidP="004F594D">
      <w:pPr>
        <w:spacing w:after="0" w:line="240" w:lineRule="auto"/>
        <w:ind w:left="2448" w:right="1426" w:hanging="619"/>
        <w:jc w:val="left"/>
      </w:pPr>
      <w:r>
        <w:rPr>
          <w:b/>
          <w:sz w:val="26"/>
        </w:rPr>
        <w:t xml:space="preserve">Về việc công bố công khai Quy hoạch sử dụng đất  thời kỳ 2021 - 2030 của huyện Kỳ Anh  </w:t>
      </w:r>
    </w:p>
    <w:p w:rsidR="00F91CC3" w:rsidRDefault="00000000">
      <w:pPr>
        <w:tabs>
          <w:tab w:val="center" w:pos="720"/>
          <w:tab w:val="center" w:pos="4546"/>
        </w:tabs>
        <w:spacing w:after="90" w:line="259" w:lineRule="auto"/>
        <w:ind w:firstLine="0"/>
        <w:jc w:val="left"/>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extent cx="1076960" cy="9525"/>
                <wp:effectExtent l="0" t="0" r="0" b="0"/>
                <wp:docPr id="3202" name="Group 3202"/>
                <wp:cNvGraphicFramePr/>
                <a:graphic xmlns:a="http://schemas.openxmlformats.org/drawingml/2006/main">
                  <a:graphicData uri="http://schemas.microsoft.com/office/word/2010/wordprocessingGroup">
                    <wpg:wgp>
                      <wpg:cNvGrpSpPr/>
                      <wpg:grpSpPr>
                        <a:xfrm>
                          <a:off x="0" y="0"/>
                          <a:ext cx="1076960" cy="9525"/>
                          <a:chOff x="0" y="0"/>
                          <a:chExt cx="1076960" cy="9525"/>
                        </a:xfrm>
                      </wpg:grpSpPr>
                      <wps:wsp>
                        <wps:cNvPr id="249" name="Shape 249"/>
                        <wps:cNvSpPr/>
                        <wps:spPr>
                          <a:xfrm>
                            <a:off x="0" y="0"/>
                            <a:ext cx="1076960" cy="0"/>
                          </a:xfrm>
                          <a:custGeom>
                            <a:avLst/>
                            <a:gdLst/>
                            <a:ahLst/>
                            <a:cxnLst/>
                            <a:rect l="0" t="0" r="0" b="0"/>
                            <a:pathLst>
                              <a:path w="1076960">
                                <a:moveTo>
                                  <a:pt x="0" y="0"/>
                                </a:moveTo>
                                <a:lnTo>
                                  <a:pt x="107696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02" style="width:84.8pt;height:0.75pt;mso-position-horizontal-relative:char;mso-position-vertical-relative:line" coordsize="10769,95">
                <v:shape id="Shape 249" style="position:absolute;width:10769;height:0;left:0;top:0;" coordsize="1076960,0" path="m0,0l1076960,0">
                  <v:stroke weight="0.75pt" endcap="round" joinstyle="round" on="true" color="#000000"/>
                  <v:fill on="false" color="#000000" opacity="0"/>
                </v:shape>
              </v:group>
            </w:pict>
          </mc:Fallback>
        </mc:AlternateContent>
      </w:r>
    </w:p>
    <w:p w:rsidR="004F594D" w:rsidRDefault="004F594D">
      <w:pPr>
        <w:ind w:left="-15" w:right="150"/>
      </w:pPr>
    </w:p>
    <w:p w:rsidR="00F91CC3" w:rsidRDefault="00000000">
      <w:pPr>
        <w:ind w:left="-15" w:right="150"/>
      </w:pPr>
      <w:r>
        <w:t xml:space="preserve">Căn cứ Luật Đất đai ngày 29/11/2013;  Luật sửa đổi, bổ sung một số điều của 37 Luật có liên quan đến quy hoạch ngày 20/11/2018; </w:t>
      </w:r>
    </w:p>
    <w:p w:rsidR="00F91CC3" w:rsidRDefault="00000000">
      <w:pPr>
        <w:ind w:left="-15" w:right="150"/>
      </w:pPr>
      <w:r>
        <w:t xml:space="preserve">Căn cứ Nghị định số 43/2014/NĐ-CP ngày 15/5/2014 của Chính phủ quy định chi tiết thi hành một số điều của Luật Đất đai; Nghị định số 148/2020/NĐCP ngày 18/12/2020 của Chính phủ sửa đổi, bổ sung một số Nghị định quy định chi tiết thi hành Luật Đất đai; </w:t>
      </w:r>
    </w:p>
    <w:p w:rsidR="00F91CC3" w:rsidRDefault="00000000">
      <w:pPr>
        <w:ind w:left="-15" w:right="150"/>
      </w:pPr>
      <w:r>
        <w:t xml:space="preserve">Căn cứ Thông tư số 01/2021/TT-BTNMT ngày 12/4/2021 của Bộ Tài nguyên và Môi trường quy định kỹ thuật việc lập, điều chỉnh quy hoạch, kế hoạch sử dụng đất; </w:t>
      </w:r>
    </w:p>
    <w:p w:rsidR="00F91CC3" w:rsidRDefault="00000000">
      <w:pPr>
        <w:ind w:left="-15" w:right="150"/>
      </w:pPr>
      <w:r>
        <w:t xml:space="preserve">Căn cứ Quyết định số 1852/QĐ-UBND ngày 08/9/2022 của UBND tỉnh về việc phê duyệt Quy hoạch sử dụng đất thời kỳ 2021 - 2030 của huyện Kỳ Anh, tỉnh Hà Tĩnh; </w:t>
      </w:r>
    </w:p>
    <w:p w:rsidR="00EC2B11" w:rsidRDefault="00EC2B11">
      <w:pPr>
        <w:ind w:left="-15" w:right="150"/>
      </w:pPr>
      <w:r>
        <w:t>Căn cứ thông báo số 401/TB-UBND  ngày 12/9/2022 của UBND huyện Kỳ Anh  về việc công bố công khai Quy hoạch sử dụng đất thời kỳ 2021-2030 của huyện kỳ Anh;</w:t>
      </w:r>
    </w:p>
    <w:p w:rsidR="00F91CC3" w:rsidRDefault="00000000">
      <w:pPr>
        <w:ind w:left="-15" w:right="150"/>
      </w:pPr>
      <w:r>
        <w:t xml:space="preserve">UBND </w:t>
      </w:r>
      <w:r w:rsidR="00EC2B11">
        <w:t xml:space="preserve"> xã Kỳ Bắc</w:t>
      </w:r>
      <w:r>
        <w:t xml:space="preserve"> thông báo về việc công bố công khai toàn bộ nội dung Quy hoạch sử dụng đất thời kỳ 2021 - 2030 của huyện Kỳ Anh, cụ thể như sau: </w:t>
      </w:r>
    </w:p>
    <w:p w:rsidR="00F91CC3" w:rsidRDefault="00000000">
      <w:pPr>
        <w:spacing w:after="50" w:line="259" w:lineRule="auto"/>
        <w:ind w:left="561" w:hanging="10"/>
        <w:jc w:val="left"/>
      </w:pPr>
      <w:r>
        <w:rPr>
          <w:b/>
        </w:rPr>
        <w:t xml:space="preserve">1. Hồ sơ công khai: </w:t>
      </w:r>
    </w:p>
    <w:p w:rsidR="00F91CC3" w:rsidRDefault="00000000">
      <w:pPr>
        <w:numPr>
          <w:ilvl w:val="0"/>
          <w:numId w:val="1"/>
        </w:numPr>
        <w:ind w:right="150"/>
      </w:pPr>
      <w:r>
        <w:t xml:space="preserve">Quyết định số 1852/QĐ-UBND ngày 08/9/2022 của UBND tỉnh về việc phê duyệt Quy hoạch sử dụng đất thời kỳ 2021 - 2030 của huyện Kỳ Anh, tỉnh Hà Tĩnh; </w:t>
      </w:r>
    </w:p>
    <w:p w:rsidR="00F91CC3" w:rsidRDefault="00000000" w:rsidP="00EC2B11">
      <w:pPr>
        <w:numPr>
          <w:ilvl w:val="0"/>
          <w:numId w:val="1"/>
        </w:numPr>
        <w:ind w:right="150"/>
      </w:pPr>
      <w:r>
        <w:t xml:space="preserve">Bản đồ Quy hoạch sử dụng đất thời kỳ 2021 - 2030 của huyện Kỳ Anh; </w:t>
      </w:r>
    </w:p>
    <w:p w:rsidR="00F91CC3" w:rsidRDefault="00000000">
      <w:pPr>
        <w:spacing w:after="50" w:line="259" w:lineRule="auto"/>
        <w:ind w:left="561" w:hanging="10"/>
        <w:jc w:val="left"/>
      </w:pPr>
      <w:r>
        <w:rPr>
          <w:b/>
        </w:rPr>
        <w:t>2. Thời hạn, địa điểm công khai:</w:t>
      </w:r>
      <w:r>
        <w:t xml:space="preserve">  </w:t>
      </w:r>
    </w:p>
    <w:p w:rsidR="00F91CC3" w:rsidRDefault="00000000">
      <w:pPr>
        <w:numPr>
          <w:ilvl w:val="0"/>
          <w:numId w:val="2"/>
        </w:numPr>
        <w:ind w:right="150"/>
      </w:pPr>
      <w:r>
        <w:t xml:space="preserve">Thời hạn: Việc công khai được thực hiện trong suốt thời kỳ quy hoạch sử dụng đất. </w:t>
      </w:r>
    </w:p>
    <w:p w:rsidR="00F91CC3" w:rsidRDefault="00000000">
      <w:pPr>
        <w:numPr>
          <w:ilvl w:val="0"/>
          <w:numId w:val="2"/>
        </w:numPr>
        <w:ind w:right="150"/>
      </w:pPr>
      <w:r>
        <w:t xml:space="preserve">Địa điểm: Niêm yết công khai trên Cổng thông tin điện tử của </w:t>
      </w:r>
      <w:r w:rsidR="00EC2B11">
        <w:t>xã</w:t>
      </w:r>
      <w:r>
        <w:t xml:space="preserve"> Kỳ </w:t>
      </w:r>
      <w:r w:rsidR="00EC2B11">
        <w:t>Bắc</w:t>
      </w:r>
      <w:hyperlink r:id="rId5">
        <w:r>
          <w:t xml:space="preserve"> </w:t>
        </w:r>
      </w:hyperlink>
      <w:r w:rsidR="004E5FCD" w:rsidRPr="004E5FCD">
        <w:t>http://xakybac.hatinh.gov.vn/</w:t>
      </w:r>
      <w:hyperlink r:id="rId6">
        <w:r>
          <w:t>;</w:t>
        </w:r>
      </w:hyperlink>
      <w:r>
        <w:t xml:space="preserve"> tại trụ sở UBND </w:t>
      </w:r>
      <w:r w:rsidR="004E5FCD">
        <w:t>xã Kỳ Bắc.</w:t>
      </w:r>
      <w:r>
        <w:t xml:space="preserve"> </w:t>
      </w:r>
    </w:p>
    <w:p w:rsidR="00F91CC3" w:rsidRDefault="00EC2B11">
      <w:pPr>
        <w:spacing w:after="60" w:line="259" w:lineRule="auto"/>
        <w:ind w:left="-5" w:hanging="10"/>
        <w:jc w:val="left"/>
      </w:pPr>
      <w:r>
        <w:rPr>
          <w:i/>
        </w:rPr>
        <w:t xml:space="preserve">    </w:t>
      </w:r>
      <w:r w:rsidR="00000000">
        <w:rPr>
          <w:i/>
        </w:rPr>
        <w:t>(trích sao các danh mục công trình dự án trên địa bàn xã kèm theo)</w:t>
      </w:r>
      <w:r w:rsidR="00000000">
        <w:t xml:space="preserve">. </w:t>
      </w:r>
    </w:p>
    <w:p w:rsidR="00F91CC3" w:rsidRDefault="00000000" w:rsidP="009B4AA2">
      <w:pPr>
        <w:spacing w:after="50" w:line="259" w:lineRule="auto"/>
        <w:ind w:left="561" w:hanging="10"/>
        <w:jc w:val="left"/>
      </w:pPr>
      <w:r>
        <w:rPr>
          <w:b/>
        </w:rPr>
        <w:t xml:space="preserve">3. Tổ chức thực hiện: </w:t>
      </w:r>
    </w:p>
    <w:p w:rsidR="00F91CC3" w:rsidRDefault="004E5FCD" w:rsidP="004E5FCD">
      <w:pPr>
        <w:numPr>
          <w:ilvl w:val="0"/>
          <w:numId w:val="3"/>
        </w:numPr>
        <w:ind w:right="389" w:hanging="158"/>
        <w:jc w:val="left"/>
      </w:pPr>
      <w:r>
        <w:t xml:space="preserve"> </w:t>
      </w:r>
      <w:r w:rsidR="00000000">
        <w:t xml:space="preserve">Giao </w:t>
      </w:r>
      <w:r>
        <w:t>cán bộ công chức Địa chính – XD xã</w:t>
      </w:r>
      <w:r w:rsidR="00000000">
        <w:t xml:space="preserve">: </w:t>
      </w:r>
    </w:p>
    <w:p w:rsidR="00F91CC3" w:rsidRDefault="00000000">
      <w:pPr>
        <w:ind w:left="-15" w:right="150"/>
      </w:pPr>
      <w:r>
        <w:lastRenderedPageBreak/>
        <w:t xml:space="preserve">+ Thực hiện công khai hồ sơ Quy hoạch sử dụng đất thời kỳ 2021 - 2030 của huyện Kỳ Anh tại trụ sở UBND xã; thời gian thực hiện trước ngày 24/9/2022. Tổ chức tuyên truyền trên phương tiện truyền thanh của địa phương về nội dung Thông báo này để các cơ quan, tổ chức, đơn vị và nhân dân được biết. </w:t>
      </w:r>
    </w:p>
    <w:p w:rsidR="00F91CC3" w:rsidRDefault="00000000">
      <w:pPr>
        <w:ind w:left="-15" w:right="150"/>
      </w:pPr>
      <w:r>
        <w:t xml:space="preserve">+ Tổ chức thực hiện và quản lý sử dụng đất theo đúng quy hoạch sử dụng đất đã được phê duyệt; báo cáo UBND huyện kết quả thực hiện quy hoạch sử dụng đất trên địa bàn theo quy định. </w:t>
      </w:r>
    </w:p>
    <w:p w:rsidR="00F91CC3" w:rsidRDefault="00000000">
      <w:pPr>
        <w:ind w:left="-15" w:right="150"/>
      </w:pPr>
      <w:r>
        <w:t xml:space="preserve">+ Thường xuyên kiểm tra, phát hiện, xử lý theo quy định của pháp luật đối với các trường hợp vi phạm quy hoạch sử dụng đất. </w:t>
      </w:r>
    </w:p>
    <w:p w:rsidR="00F91CC3" w:rsidRDefault="00000000">
      <w:pPr>
        <w:numPr>
          <w:ilvl w:val="0"/>
          <w:numId w:val="3"/>
        </w:numPr>
        <w:ind w:right="389" w:hanging="158"/>
        <w:jc w:val="left"/>
      </w:pPr>
      <w:r>
        <w:t xml:space="preserve">Giao </w:t>
      </w:r>
      <w:r w:rsidR="009B4AA2">
        <w:t>CC</w:t>
      </w:r>
      <w:r>
        <w:t xml:space="preserve"> Văn hóa - Truyền thông </w:t>
      </w:r>
      <w:r w:rsidR="009B4AA2">
        <w:t>xã</w:t>
      </w:r>
      <w:r>
        <w:t xml:space="preserve"> tổ chức tuyên truyền trên phương tiện truyền thông của </w:t>
      </w:r>
      <w:r w:rsidR="009B4AA2">
        <w:t xml:space="preserve"> xã</w:t>
      </w:r>
      <w:r>
        <w:t xml:space="preserve"> về nội dung Thông báo này để các cơ quan, tổ chức, đơn vị và nhân dân được biết</w:t>
      </w:r>
      <w:r w:rsidR="00B339B2">
        <w:t>.</w:t>
      </w:r>
    </w:p>
    <w:p w:rsidR="00F91CC3" w:rsidRDefault="00000000">
      <w:pPr>
        <w:numPr>
          <w:ilvl w:val="0"/>
          <w:numId w:val="3"/>
        </w:numPr>
        <w:ind w:right="389" w:hanging="158"/>
        <w:jc w:val="left"/>
      </w:pPr>
      <w:r>
        <w:t xml:space="preserve">Giao </w:t>
      </w:r>
      <w:r w:rsidR="009B4AA2">
        <w:t xml:space="preserve">cán bộ  chuyên môn </w:t>
      </w:r>
      <w:r>
        <w:t xml:space="preserve">căn cứ chức năng, nhiệm vụ được giao phối hợp với Phòng Tài nguyên và Môi trường tổ chức triển khai thực hiện Quy hoạch sử dụng đất thời kỳ 2021 - 2030 huyện Kỳ Anh có hiệu quả. </w:t>
      </w:r>
    </w:p>
    <w:p w:rsidR="00B339B2" w:rsidRDefault="00000000">
      <w:pPr>
        <w:ind w:left="-15" w:right="150"/>
      </w:pPr>
      <w:r>
        <w:t>Với các nội dung trên,</w:t>
      </w:r>
      <w:r w:rsidR="00E41FAF">
        <w:t xml:space="preserve"> </w:t>
      </w:r>
      <w:r>
        <w:t xml:space="preserve">UBND </w:t>
      </w:r>
      <w:r w:rsidR="001078CB">
        <w:t>xã Kỳ Bắc</w:t>
      </w:r>
      <w:r>
        <w:t xml:space="preserve"> thông báo để các tổ chức, cơ quan, </w:t>
      </w:r>
    </w:p>
    <w:p w:rsidR="00B339B2" w:rsidRDefault="00000000" w:rsidP="00B339B2">
      <w:pPr>
        <w:ind w:right="150" w:firstLine="0"/>
      </w:pPr>
      <w:r>
        <w:t xml:space="preserve">đơn vị và nhân dân được biết để tổ chức thực hiện Quy hoạch sử dụng đất </w:t>
      </w:r>
      <w:r w:rsidR="00B339B2">
        <w:t xml:space="preserve">thời kỳ 2021 - 2030 huyện Kỳ Anh./. </w:t>
      </w:r>
    </w:p>
    <w:p w:rsidR="00B339B2" w:rsidRDefault="005930D1" w:rsidP="005930D1">
      <w:pPr>
        <w:spacing w:line="240" w:lineRule="auto"/>
        <w:ind w:right="150" w:firstLine="0"/>
      </w:pPr>
      <w:r>
        <w:rPr>
          <w:b/>
          <w:i/>
          <w:sz w:val="24"/>
        </w:rPr>
        <w:t xml:space="preserve">  </w:t>
      </w:r>
      <w:r w:rsidR="00B339B2">
        <w:rPr>
          <w:b/>
          <w:i/>
          <w:sz w:val="24"/>
        </w:rPr>
        <w:t>Nơi nhận:</w:t>
      </w:r>
      <w:r w:rsidR="00B339B2">
        <w:rPr>
          <w:b/>
          <w:i/>
          <w:sz w:val="24"/>
        </w:rPr>
        <w:t xml:space="preserve">                                                                                      </w:t>
      </w:r>
      <w:r w:rsidR="00B339B2" w:rsidRPr="00B339B2">
        <w:rPr>
          <w:b/>
          <w:iCs/>
          <w:sz w:val="24"/>
        </w:rPr>
        <w:t>TM.ỦY B</w:t>
      </w:r>
      <w:r w:rsidR="00B339B2">
        <w:rPr>
          <w:b/>
          <w:iCs/>
          <w:sz w:val="24"/>
        </w:rPr>
        <w:t>AN</w:t>
      </w:r>
      <w:r w:rsidR="00B339B2" w:rsidRPr="00B339B2">
        <w:rPr>
          <w:b/>
          <w:iCs/>
          <w:sz w:val="24"/>
        </w:rPr>
        <w:t xml:space="preserve"> NHÂN DÂN</w:t>
      </w:r>
    </w:p>
    <w:p w:rsidR="00B339B2" w:rsidRDefault="005930D1" w:rsidP="005930D1">
      <w:pPr>
        <w:spacing w:after="26" w:line="240" w:lineRule="auto"/>
        <w:ind w:right="389" w:firstLine="0"/>
        <w:jc w:val="left"/>
      </w:pPr>
      <w:r>
        <w:rPr>
          <w:sz w:val="22"/>
        </w:rPr>
        <w:t xml:space="preserve">- </w:t>
      </w:r>
      <w:r w:rsidR="00B339B2">
        <w:rPr>
          <w:sz w:val="22"/>
        </w:rPr>
        <w:t>Phòng Tài nguyên và Môi trường</w:t>
      </w:r>
      <w:r>
        <w:rPr>
          <w:sz w:val="22"/>
        </w:rPr>
        <w:t xml:space="preserve">                                                                      </w:t>
      </w:r>
      <w:r>
        <w:rPr>
          <w:b/>
        </w:rPr>
        <w:t xml:space="preserve">CHỦ TỊCH </w:t>
      </w:r>
      <w:r>
        <w:rPr>
          <w:b/>
        </w:rPr>
        <w:t xml:space="preserve"> </w:t>
      </w:r>
    </w:p>
    <w:p w:rsidR="00F91CC3" w:rsidRDefault="005930D1" w:rsidP="005930D1">
      <w:pPr>
        <w:spacing w:line="240" w:lineRule="auto"/>
        <w:ind w:right="150" w:firstLine="0"/>
      </w:pPr>
      <w:r>
        <w:rPr>
          <w:sz w:val="22"/>
        </w:rPr>
        <w:t>-</w:t>
      </w:r>
      <w:r w:rsidRPr="005930D1">
        <w:rPr>
          <w:sz w:val="22"/>
        </w:rPr>
        <w:t xml:space="preserve">Thường trực Đảng ủy;  (Báo cáo) </w:t>
      </w:r>
      <w:r w:rsidR="00B339B2">
        <w:t xml:space="preserve">               </w:t>
      </w:r>
    </w:p>
    <w:p w:rsidR="00B339B2" w:rsidRDefault="005930D1" w:rsidP="005930D1">
      <w:pPr>
        <w:spacing w:line="240" w:lineRule="auto"/>
        <w:ind w:right="150" w:firstLine="0"/>
      </w:pPr>
      <w:r>
        <w:rPr>
          <w:sz w:val="22"/>
        </w:rPr>
        <w:t>- Chủ tịch, các PCT UBND  xã;</w:t>
      </w:r>
    </w:p>
    <w:p w:rsidR="005930D1" w:rsidRPr="005930D1" w:rsidRDefault="005930D1" w:rsidP="005930D1">
      <w:pPr>
        <w:spacing w:line="240" w:lineRule="auto"/>
        <w:ind w:right="150" w:firstLine="0"/>
        <w:rPr>
          <w:sz w:val="22"/>
        </w:rPr>
      </w:pPr>
      <w:r>
        <w:rPr>
          <w:sz w:val="22"/>
        </w:rPr>
        <w:t xml:space="preserve">- </w:t>
      </w:r>
      <w:r>
        <w:rPr>
          <w:sz w:val="22"/>
        </w:rPr>
        <w:t xml:space="preserve">Cổng TTĐT </w:t>
      </w:r>
      <w:r>
        <w:rPr>
          <w:sz w:val="22"/>
        </w:rPr>
        <w:t>xã</w:t>
      </w:r>
      <w:r>
        <w:rPr>
          <w:sz w:val="22"/>
        </w:rPr>
        <w:t>; (đăng tải)</w:t>
      </w:r>
    </w:p>
    <w:p w:rsidR="005930D1" w:rsidRDefault="005930D1" w:rsidP="005930D1">
      <w:pPr>
        <w:spacing w:after="0" w:line="240" w:lineRule="auto"/>
        <w:ind w:right="389" w:firstLine="0"/>
        <w:jc w:val="left"/>
      </w:pPr>
      <w:r>
        <w:rPr>
          <w:sz w:val="22"/>
        </w:rPr>
        <w:t xml:space="preserve">- Lưu VT, </w:t>
      </w:r>
      <w:r>
        <w:rPr>
          <w:sz w:val="22"/>
        </w:rPr>
        <w:t>ĐC</w:t>
      </w:r>
      <w:r>
        <w:rPr>
          <w:sz w:val="22"/>
        </w:rPr>
        <w:t>.</w:t>
      </w:r>
      <w:r>
        <w:rPr>
          <w:sz w:val="22"/>
        </w:rPr>
        <w:t>/</w:t>
      </w:r>
      <w:r>
        <w:t xml:space="preserve"> </w:t>
      </w:r>
      <w:r>
        <w:t xml:space="preserve">                                                                       </w:t>
      </w:r>
    </w:p>
    <w:p w:rsidR="005930D1" w:rsidRDefault="005930D1" w:rsidP="005930D1">
      <w:pPr>
        <w:spacing w:after="0" w:line="240" w:lineRule="auto"/>
        <w:ind w:right="389" w:firstLine="0"/>
        <w:jc w:val="left"/>
      </w:pPr>
      <w:r>
        <w:t xml:space="preserve">                                                                                           </w:t>
      </w:r>
      <w:r w:rsidRPr="005930D1">
        <w:rPr>
          <w:b/>
          <w:bCs/>
        </w:rPr>
        <w:t>Nguyễn Đình Tương</w:t>
      </w:r>
    </w:p>
    <w:p w:rsidR="00F91CC3" w:rsidRDefault="00F91CC3"/>
    <w:p w:rsidR="00B339B2" w:rsidRDefault="00B339B2"/>
    <w:p w:rsidR="00B339B2" w:rsidRDefault="00B339B2"/>
    <w:p w:rsidR="00B339B2" w:rsidRDefault="00B339B2">
      <w:pPr>
        <w:sectPr w:rsidR="00B339B2" w:rsidSect="009B4AA2">
          <w:pgSz w:w="11906" w:h="16841"/>
          <w:pgMar w:top="571" w:right="965" w:bottom="720" w:left="1702" w:header="720" w:footer="720" w:gutter="0"/>
          <w:cols w:space="720"/>
        </w:sectPr>
      </w:pPr>
    </w:p>
    <w:p w:rsidR="00B339B2" w:rsidRDefault="00B339B2" w:rsidP="00B339B2">
      <w:pPr>
        <w:ind w:left="-15" w:right="-1819" w:firstLine="0"/>
      </w:pPr>
    </w:p>
    <w:p w:rsidR="00B339B2" w:rsidRDefault="00B339B2" w:rsidP="00B339B2">
      <w:pPr>
        <w:ind w:left="-15" w:right="-1819" w:firstLine="0"/>
      </w:pPr>
    </w:p>
    <w:p w:rsidR="00B339B2" w:rsidRDefault="00B339B2" w:rsidP="00B339B2">
      <w:pPr>
        <w:spacing w:after="50" w:line="259" w:lineRule="auto"/>
        <w:ind w:left="10" w:hanging="10"/>
        <w:jc w:val="left"/>
      </w:pPr>
      <w:r>
        <w:rPr>
          <w:b/>
          <w:i/>
          <w:sz w:val="24"/>
        </w:rPr>
        <w:t xml:space="preserve"> </w:t>
      </w:r>
      <w:r>
        <w:rPr>
          <w:b/>
          <w:i/>
          <w:sz w:val="24"/>
        </w:rPr>
        <w:t xml:space="preserve">                                                </w:t>
      </w:r>
      <w:r>
        <w:rPr>
          <w:b/>
          <w:i/>
          <w:sz w:val="24"/>
        </w:rPr>
        <w:t xml:space="preserve"> </w:t>
      </w:r>
    </w:p>
    <w:p w:rsidR="00B339B2" w:rsidRDefault="00B339B2" w:rsidP="00B339B2">
      <w:pPr>
        <w:spacing w:after="0" w:line="259" w:lineRule="auto"/>
        <w:ind w:firstLine="0"/>
        <w:jc w:val="left"/>
      </w:pPr>
    </w:p>
    <w:p w:rsidR="00B339B2" w:rsidRDefault="00B339B2" w:rsidP="00B339B2">
      <w:pPr>
        <w:spacing w:after="239" w:line="259" w:lineRule="auto"/>
        <w:jc w:val="left"/>
        <w:rPr>
          <w:sz w:val="10"/>
        </w:rPr>
      </w:pPr>
    </w:p>
    <w:p w:rsidR="00B339B2" w:rsidRDefault="00B339B2" w:rsidP="00B339B2">
      <w:pPr>
        <w:spacing w:after="239" w:line="259" w:lineRule="auto"/>
        <w:jc w:val="left"/>
        <w:rPr>
          <w:sz w:val="10"/>
        </w:rPr>
      </w:pPr>
    </w:p>
    <w:p w:rsidR="00B339B2" w:rsidRDefault="00B339B2" w:rsidP="00B339B2">
      <w:pPr>
        <w:spacing w:after="239" w:line="259" w:lineRule="auto"/>
        <w:jc w:val="left"/>
        <w:rPr>
          <w:sz w:val="10"/>
        </w:rPr>
      </w:pPr>
    </w:p>
    <w:p w:rsidR="00B339B2" w:rsidRDefault="00B339B2" w:rsidP="00B339B2">
      <w:pPr>
        <w:spacing w:after="239" w:line="259" w:lineRule="auto"/>
        <w:jc w:val="left"/>
        <w:rPr>
          <w:sz w:val="10"/>
        </w:rPr>
      </w:pPr>
    </w:p>
    <w:p w:rsidR="00B339B2" w:rsidRDefault="00B339B2" w:rsidP="00B339B2">
      <w:pPr>
        <w:spacing w:after="239" w:line="259" w:lineRule="auto"/>
        <w:jc w:val="left"/>
        <w:rPr>
          <w:sz w:val="10"/>
        </w:rPr>
      </w:pPr>
    </w:p>
    <w:p w:rsidR="00F91CC3" w:rsidRDefault="00000000" w:rsidP="00B339B2">
      <w:pPr>
        <w:spacing w:after="239" w:line="259" w:lineRule="auto"/>
        <w:jc w:val="left"/>
      </w:pPr>
      <w:r>
        <w:rPr>
          <w:sz w:val="10"/>
        </w:rPr>
        <w:t xml:space="preserve"> </w:t>
      </w:r>
    </w:p>
    <w:p w:rsidR="00F91CC3" w:rsidRDefault="00F91CC3">
      <w:pPr>
        <w:spacing w:after="0" w:line="259" w:lineRule="auto"/>
        <w:ind w:left="76" w:firstLine="0"/>
        <w:jc w:val="center"/>
      </w:pPr>
    </w:p>
    <w:p w:rsidR="00F91CC3" w:rsidRDefault="00000000">
      <w:pPr>
        <w:spacing w:after="0" w:line="259" w:lineRule="auto"/>
        <w:ind w:left="76" w:firstLine="0"/>
        <w:jc w:val="center"/>
      </w:pPr>
      <w:r>
        <w:rPr>
          <w:b/>
        </w:rPr>
        <w:t xml:space="preserve"> </w:t>
      </w:r>
    </w:p>
    <w:p w:rsidR="00F91CC3" w:rsidRDefault="00000000">
      <w:pPr>
        <w:spacing w:after="10" w:line="259" w:lineRule="auto"/>
        <w:ind w:left="76" w:firstLine="0"/>
        <w:jc w:val="center"/>
      </w:pPr>
      <w:r>
        <w:rPr>
          <w:b/>
        </w:rPr>
        <w:t xml:space="preserve"> </w:t>
      </w:r>
    </w:p>
    <w:sectPr w:rsidR="00F91CC3" w:rsidSect="00B339B2">
      <w:type w:val="continuous"/>
      <w:pgSz w:w="11906" w:h="16841"/>
      <w:pgMar w:top="1440" w:right="1594" w:bottom="1440" w:left="1702" w:header="720" w:footer="720" w:gutter="0"/>
      <w:cols w:num="2" w:space="180" w:equalWidth="0">
        <w:col w:w="4121" w:space="1218"/>
        <w:col w:w="32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F93"/>
    <w:multiLevelType w:val="hybridMultilevel"/>
    <w:tmpl w:val="E4A65F9E"/>
    <w:lvl w:ilvl="0" w:tplc="8BACD5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FE08B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FA8E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1ED9F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208D5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AF3F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EA93A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AEF10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10EE9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96A5F5F"/>
    <w:multiLevelType w:val="hybridMultilevel"/>
    <w:tmpl w:val="22F205D0"/>
    <w:lvl w:ilvl="0" w:tplc="536020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628BB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E8064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22780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AAAEF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8C480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2A85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A6E7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5A698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364FBC"/>
    <w:multiLevelType w:val="hybridMultilevel"/>
    <w:tmpl w:val="2598957A"/>
    <w:lvl w:ilvl="0" w:tplc="072A26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D2DFCA">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AE0656">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44C05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6E85F6">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8E296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38A090">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ACB42">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EEC80A">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50227476">
    <w:abstractNumId w:val="1"/>
  </w:num>
  <w:num w:numId="2" w16cid:durableId="2028480960">
    <w:abstractNumId w:val="0"/>
  </w:num>
  <w:num w:numId="3" w16cid:durableId="1263801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C3"/>
    <w:rsid w:val="001078CB"/>
    <w:rsid w:val="0020213F"/>
    <w:rsid w:val="004D0CB5"/>
    <w:rsid w:val="004E5FCD"/>
    <w:rsid w:val="004F594D"/>
    <w:rsid w:val="005930D1"/>
    <w:rsid w:val="00651C2C"/>
    <w:rsid w:val="009B4AA2"/>
    <w:rsid w:val="00B339B2"/>
    <w:rsid w:val="00E41FAF"/>
    <w:rsid w:val="00EC2B11"/>
    <w:rsid w:val="00F31766"/>
    <w:rsid w:val="00F9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B0D0"/>
  <w15:docId w15:val="{6F61C42C-F4D6-40F2-B7D7-18B8C315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92" w:lineRule="auto"/>
      <w:ind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3"/>
      <w:ind w:left="608"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4E5FCD"/>
    <w:rPr>
      <w:color w:val="0563C1" w:themeColor="hyperlink"/>
      <w:u w:val="single"/>
    </w:rPr>
  </w:style>
  <w:style w:type="character" w:styleId="UnresolvedMention">
    <w:name w:val="Unresolved Mention"/>
    <w:basedOn w:val="DefaultParagraphFont"/>
    <w:uiPriority w:val="99"/>
    <w:semiHidden/>
    <w:unhideWhenUsed/>
    <w:rsid w:val="004E5FCD"/>
    <w:rPr>
      <w:color w:val="605E5C"/>
      <w:shd w:val="clear" w:color="auto" w:fill="E1DFDD"/>
    </w:rPr>
  </w:style>
  <w:style w:type="paragraph" w:styleId="ListParagraph">
    <w:name w:val="List Paragraph"/>
    <w:basedOn w:val="Normal"/>
    <w:uiPriority w:val="34"/>
    <w:qFormat/>
    <w:rsid w:val="00593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yanh.hatinh.gov.vn/" TargetMode="External"/><Relationship Id="rId5" Type="http://schemas.openxmlformats.org/officeDocument/2006/relationships/hyperlink" Target="http://kyanh.hatinh.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OpeY 2k1 version - Philippines</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OpeY 2k1 version - Philippines</dc:title>
  <dc:subject/>
  <dc:creator>OPEY A.</dc:creator>
  <cp:keywords/>
  <cp:lastModifiedBy>84977923229</cp:lastModifiedBy>
  <cp:revision>11</cp:revision>
  <cp:lastPrinted>2023-05-19T08:22:00Z</cp:lastPrinted>
  <dcterms:created xsi:type="dcterms:W3CDTF">2023-05-19T08:01:00Z</dcterms:created>
  <dcterms:modified xsi:type="dcterms:W3CDTF">2023-05-19T08:28:00Z</dcterms:modified>
</cp:coreProperties>
</file>